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9351F" w14:textId="77777777" w:rsidR="00E97C65" w:rsidRDefault="003D10C7">
      <w:pPr>
        <w:rPr>
          <w:rFonts w:ascii="Arial" w:eastAsia="Arial" w:hAnsi="Arial" w:cs="Arial"/>
          <w:b/>
          <w:sz w:val="36"/>
          <w:szCs w:val="36"/>
        </w:rPr>
      </w:pPr>
      <w:r>
        <w:rPr>
          <w:rFonts w:ascii="Arial" w:eastAsia="Arial" w:hAnsi="Arial" w:cs="Arial"/>
          <w:b/>
          <w:sz w:val="36"/>
          <w:szCs w:val="36"/>
        </w:rPr>
        <w:t>Framework Schedule 3 (Framework Charges)</w:t>
      </w:r>
    </w:p>
    <w:p w14:paraId="35C93520" w14:textId="77777777" w:rsidR="00E97C65" w:rsidRDefault="003D10C7">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color w:val="000000"/>
          <w:sz w:val="24"/>
          <w:szCs w:val="24"/>
        </w:rPr>
      </w:pPr>
      <w:bookmarkStart w:id="0" w:name="_heading=h.30j0zll" w:colFirst="0" w:colLast="0"/>
      <w:bookmarkEnd w:id="0"/>
      <w:r>
        <w:rPr>
          <w:rFonts w:ascii="Arial" w:eastAsia="Arial" w:hAnsi="Arial" w:cs="Arial"/>
          <w:b/>
          <w:color w:val="000000"/>
          <w:sz w:val="24"/>
          <w:szCs w:val="24"/>
        </w:rPr>
        <w:t>Pricing mechanism for the calculation of call-off Charges for Lots 1,2,4 &amp; 5</w:t>
      </w:r>
    </w:p>
    <w:p w14:paraId="35C93521"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 xml:space="preserve">The Charges in respect of providing the Deliverables shall comprise only of: </w:t>
      </w:r>
    </w:p>
    <w:p w14:paraId="35C93522"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The MRP for a vehicle less the relevant Framework Contract Support Rates; and</w:t>
      </w:r>
    </w:p>
    <w:p w14:paraId="35C93523"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The Other Charges.</w:t>
      </w:r>
    </w:p>
    <w:p w14:paraId="35C93524"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The Charges shall include all costs and expenses relating to the provision of the Deliverables and no further amounts shall be payable by a Buyer to the Supplier in respect of such performance, including in respect of matters such as:</w:t>
      </w:r>
    </w:p>
    <w:p w14:paraId="35C93525"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any incidental expenses that the Supplier incurs, including travel, subsistence and lodging, document or report reproduction, shipping, desktop or office equipment costs required by the Supplier Staff, network or data interchange costs or other telecommunications charges; or</w:t>
      </w:r>
    </w:p>
    <w:p w14:paraId="35C93526"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any amount for any services provided or costs incurred by the Supplier prior to the commencement date of any Call-Off Contract.</w:t>
      </w:r>
    </w:p>
    <w:p w14:paraId="35C93527" w14:textId="77777777" w:rsidR="00E97C65" w:rsidRDefault="003D10C7">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Pricing mechanism for the calculation of call-off Charges for Lots 3,6,7,8,9 &amp;10</w:t>
      </w:r>
    </w:p>
    <w:p w14:paraId="35C93528"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 xml:space="preserve">The Charges in respect of providing the Deliverables shall comprise only of: </w:t>
      </w:r>
    </w:p>
    <w:p w14:paraId="35C93529"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The Charges agreed pursuant to Framework Schedule 7 - Call-Off Award Procedure.</w:t>
      </w:r>
    </w:p>
    <w:p w14:paraId="35C9352A"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The Charges shall include all costs and expenses relating to the provision of the Deliverables and no further amounts shall be payable by a Buyer to the Supplier in respect of such performance, including in respect of matters such as:</w:t>
      </w:r>
    </w:p>
    <w:p w14:paraId="35C9352B"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bookmarkStart w:id="1" w:name="_heading=h.1y810tw" w:colFirst="0" w:colLast="0"/>
      <w:bookmarkEnd w:id="1"/>
      <w:r>
        <w:rPr>
          <w:rFonts w:ascii="Arial" w:eastAsia="Arial" w:hAnsi="Arial" w:cs="Arial"/>
          <w:color w:val="000000"/>
          <w:sz w:val="24"/>
          <w:szCs w:val="24"/>
        </w:rPr>
        <w:t>any incidental expenses that the Supplier incurs, including travel, subsistence and lodging, document or report reproduction, shipping, desktop or office equipment costs required by the Supplier Staff, network or data interchange costs or other telecommunications charges; or</w:t>
      </w:r>
    </w:p>
    <w:p w14:paraId="35C9352C"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 xml:space="preserve">any amount for any services provided or costs incurred by the Supplier prior to the commencement date of any Call-Off Contract. </w:t>
      </w:r>
    </w:p>
    <w:p w14:paraId="35C9352D" w14:textId="77777777" w:rsidR="00E97C65" w:rsidRDefault="003D10C7">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Adjustment of Framework Contract Support Rates and Other Charges</w:t>
      </w:r>
    </w:p>
    <w:p w14:paraId="35C9352E"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 xml:space="preserve"> The Framework Contract Support Rates and Other Charges shall only be varied:</w:t>
      </w:r>
    </w:p>
    <w:p w14:paraId="35C9352F"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due to a Specific Change in Law in relation to which the Parties agree that a change is required to all or part of the Framework Contract Support Rates and/or Other Charges in accordance with Clause 24.6 of the Core Terms; or</w:t>
      </w:r>
    </w:p>
    <w:p w14:paraId="35C93530"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lastRenderedPageBreak/>
        <w:t>where all or part of the Framework Contract Support Rates are reviewed and increased and/or where all or part of the Other Charges are reviewed and decreased;</w:t>
      </w:r>
    </w:p>
    <w:p w14:paraId="35C93531" w14:textId="77777777" w:rsidR="00E97C65" w:rsidRDefault="003D10C7">
      <w:pPr>
        <w:pBdr>
          <w:top w:val="nil"/>
          <w:left w:val="nil"/>
          <w:bottom w:val="nil"/>
          <w:right w:val="nil"/>
          <w:between w:val="nil"/>
        </w:pBdr>
        <w:tabs>
          <w:tab w:val="left" w:pos="1985"/>
          <w:tab w:val="left" w:pos="2127"/>
          <w:tab w:val="left" w:pos="1440"/>
        </w:tabs>
        <w:spacing w:before="120" w:after="120" w:line="240" w:lineRule="auto"/>
        <w:ind w:left="1843"/>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in accordance with Paragraph 3 this Framework Schedule 3, Annual Assessment of Framework Contract Support Rates and Other charges; or</w:t>
      </w:r>
    </w:p>
    <w:p w14:paraId="35C93532" w14:textId="77777777" w:rsidR="00E97C65" w:rsidRDefault="003D10C7">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where all or part of the Framework Contract Support Rates are reviewed and decreased and/or the Other Charges are reviewed and increased;</w:t>
      </w:r>
    </w:p>
    <w:p w14:paraId="35C93533" w14:textId="77777777" w:rsidR="00E97C65" w:rsidRDefault="003D10C7">
      <w:pPr>
        <w:pBdr>
          <w:top w:val="nil"/>
          <w:left w:val="nil"/>
          <w:bottom w:val="nil"/>
          <w:right w:val="nil"/>
          <w:between w:val="nil"/>
        </w:pBdr>
        <w:tabs>
          <w:tab w:val="left" w:pos="709"/>
        </w:tabs>
        <w:spacing w:before="120" w:after="120" w:line="240" w:lineRule="auto"/>
        <w:ind w:left="1843"/>
        <w:rPr>
          <w:rFonts w:ascii="Arial" w:eastAsia="Arial" w:hAnsi="Arial" w:cs="Arial"/>
          <w:color w:val="000000"/>
          <w:sz w:val="24"/>
          <w:szCs w:val="24"/>
        </w:rPr>
      </w:pPr>
      <w:r>
        <w:rPr>
          <w:rFonts w:ascii="Arial" w:eastAsia="Arial" w:hAnsi="Arial" w:cs="Arial"/>
          <w:color w:val="000000"/>
          <w:sz w:val="24"/>
          <w:szCs w:val="24"/>
        </w:rPr>
        <w:t>in accordance with the provisions of Paragraph 4 of this Framework Schedule 3, Supplier Request for an adjustment of the Framework Contract Support Rates and Other Charges.</w:t>
      </w:r>
    </w:p>
    <w:bookmarkStart w:id="4" w:name="_heading=h.2et92p0" w:colFirst="0" w:colLast="0"/>
    <w:bookmarkEnd w:id="4"/>
    <w:p w14:paraId="35C93534" w14:textId="77777777" w:rsidR="00E97C65" w:rsidRDefault="00204E1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sdt>
        <w:sdtPr>
          <w:tag w:val="goog_rdk_0"/>
          <w:id w:val="397717918"/>
        </w:sdtPr>
        <w:sdtEndPr/>
        <w:sdtContent/>
      </w:sdt>
      <w:sdt>
        <w:sdtPr>
          <w:tag w:val="goog_rdk_1"/>
          <w:id w:val="1442181981"/>
        </w:sdtPr>
        <w:sdtEndPr/>
        <w:sdtContent/>
      </w:sdt>
      <w:r w:rsidR="003D10C7">
        <w:rPr>
          <w:rFonts w:ascii="Arial" w:eastAsia="Arial" w:hAnsi="Arial" w:cs="Arial"/>
          <w:color w:val="000000"/>
          <w:sz w:val="24"/>
          <w:szCs w:val="24"/>
        </w:rPr>
        <w:t xml:space="preserve">Subject to Paragraph </w:t>
      </w:r>
      <w:r w:rsidR="003D10C7">
        <w:rPr>
          <w:rFonts w:ascii="Arial" w:eastAsia="Arial" w:hAnsi="Arial" w:cs="Arial"/>
          <w:sz w:val="24"/>
          <w:szCs w:val="24"/>
        </w:rPr>
        <w:t>3</w:t>
      </w:r>
      <w:r w:rsidR="003D10C7">
        <w:rPr>
          <w:rFonts w:ascii="Arial" w:eastAsia="Arial" w:hAnsi="Arial" w:cs="Arial"/>
          <w:color w:val="000000"/>
          <w:sz w:val="24"/>
          <w:szCs w:val="24"/>
        </w:rPr>
        <w:t xml:space="preserve">.1.1 of this Framework Schedule 3, the Framework Contract Support Rates and Other Charges will remain fixed for the first Contract Year. </w:t>
      </w:r>
    </w:p>
    <w:p w14:paraId="35C93535" w14:textId="77777777" w:rsidR="00E97C65" w:rsidRDefault="003D10C7">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color w:val="000000"/>
          <w:sz w:val="24"/>
          <w:szCs w:val="24"/>
        </w:rPr>
      </w:pPr>
      <w:bookmarkStart w:id="5" w:name="_heading=h.tyjcwt" w:colFirst="0" w:colLast="0"/>
      <w:bookmarkEnd w:id="5"/>
      <w:r>
        <w:rPr>
          <w:rFonts w:ascii="Arial" w:eastAsia="Arial" w:hAnsi="Arial" w:cs="Arial"/>
          <w:b/>
          <w:color w:val="000000"/>
          <w:sz w:val="24"/>
          <w:szCs w:val="24"/>
        </w:rPr>
        <w:t>Annual Assessment of Framework Contract Support Rates and Other Charges</w:t>
      </w:r>
    </w:p>
    <w:p w14:paraId="35C93536"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Before the end of each calendar year following the first anniversary of the Framework Contract, the Supplier and CCS shall assess the level of:</w:t>
      </w:r>
    </w:p>
    <w:bookmarkStart w:id="6" w:name="_heading=h.3dy6vkm" w:colFirst="0" w:colLast="0"/>
    <w:bookmarkEnd w:id="6"/>
    <w:p w14:paraId="35C93537" w14:textId="77777777" w:rsidR="00E97C65" w:rsidRDefault="00204E1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sdt>
        <w:sdtPr>
          <w:tag w:val="goog_rdk_2"/>
          <w:id w:val="614026799"/>
        </w:sdtPr>
        <w:sdtEndPr/>
        <w:sdtContent/>
      </w:sdt>
      <w:sdt>
        <w:sdtPr>
          <w:tag w:val="goog_rdk_3"/>
          <w:id w:val="-1206100618"/>
        </w:sdtPr>
        <w:sdtEndPr/>
        <w:sdtContent/>
      </w:sdt>
      <w:r w:rsidR="003D10C7">
        <w:rPr>
          <w:rFonts w:ascii="Arial" w:eastAsia="Arial" w:hAnsi="Arial" w:cs="Arial"/>
          <w:color w:val="000000"/>
          <w:sz w:val="24"/>
          <w:szCs w:val="24"/>
        </w:rPr>
        <w:t>Framework Contract Support Rates and agree whether to increase them, and the Other Charges and agree whether to decrease them.</w:t>
      </w:r>
    </w:p>
    <w:p w14:paraId="35C93538" w14:textId="77777777" w:rsidR="00E97C65" w:rsidRDefault="003D10C7">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Supplier request for an adjustment of the Framework Contract Support Rates and Other Charges</w:t>
      </w:r>
    </w:p>
    <w:p w14:paraId="35C93539"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bookmarkStart w:id="7" w:name="_heading=h.1t3h5sf" w:colFirst="0" w:colLast="0"/>
      <w:bookmarkEnd w:id="7"/>
      <w:r>
        <w:rPr>
          <w:rFonts w:ascii="Arial" w:eastAsia="Arial" w:hAnsi="Arial" w:cs="Arial"/>
          <w:b/>
          <w:color w:val="000000"/>
          <w:sz w:val="24"/>
          <w:szCs w:val="24"/>
        </w:rPr>
        <w:t>Annual Request</w:t>
      </w:r>
    </w:p>
    <w:p w14:paraId="35C9353A"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may make an annual request for:</w:t>
      </w:r>
    </w:p>
    <w:p w14:paraId="35C9353B" w14:textId="77777777" w:rsidR="00E97C65" w:rsidRDefault="003D10C7">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t xml:space="preserve">a decrease in all or part of the Framework Contract Support Rates; and/or </w:t>
      </w:r>
    </w:p>
    <w:p w14:paraId="35C9353C" w14:textId="77777777" w:rsidR="00E97C65" w:rsidRDefault="003D10C7">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t>an increase in all or part of the Other Charges.</w:t>
      </w:r>
    </w:p>
    <w:p w14:paraId="35C9353D"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Subject always to:</w:t>
      </w:r>
    </w:p>
    <w:p w14:paraId="35C9353E" w14:textId="77777777" w:rsidR="00E97C65" w:rsidRDefault="003D10C7">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Supplier complying with Paragraph 4.2;</w:t>
      </w:r>
    </w:p>
    <w:p w14:paraId="35C9353F" w14:textId="77777777" w:rsidR="00E97C65" w:rsidRDefault="003D10C7">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t>the Supplier is only entitled to make one request under this Paragraph 4.1 in any calendar year;</w:t>
      </w:r>
    </w:p>
    <w:p w14:paraId="35C93540" w14:textId="77777777" w:rsidR="00E97C65" w:rsidRDefault="003D10C7">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t>the Supplier's request under this Paragraph 4.1 shall be submitted in writing to the CCS at least one (1) month before the end of each calendar year; and</w:t>
      </w:r>
    </w:p>
    <w:p w14:paraId="35C93541" w14:textId="77777777" w:rsidR="00E97C65" w:rsidRDefault="003D10C7">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approval of CCS which shall be granted at the sole discretion of CCS.</w:t>
      </w:r>
    </w:p>
    <w:p w14:paraId="35C93542"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b/>
          <w:color w:val="000000"/>
          <w:sz w:val="24"/>
          <w:szCs w:val="24"/>
        </w:rPr>
      </w:pPr>
      <w:bookmarkStart w:id="11" w:name="_heading=h.3rdcrjn" w:colFirst="0" w:colLast="0"/>
      <w:bookmarkEnd w:id="11"/>
      <w:r>
        <w:rPr>
          <w:rFonts w:ascii="Arial" w:eastAsia="Arial" w:hAnsi="Arial" w:cs="Arial"/>
          <w:b/>
          <w:color w:val="000000"/>
          <w:sz w:val="24"/>
          <w:szCs w:val="24"/>
        </w:rPr>
        <w:t>Ad Hoc Requests</w:t>
      </w:r>
    </w:p>
    <w:p w14:paraId="35C93543"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In exceptional circumstances, the Supplier may make ad hoc requests for:</w:t>
      </w:r>
    </w:p>
    <w:p w14:paraId="35C93544" w14:textId="77777777" w:rsidR="00E97C65" w:rsidRDefault="003D10C7">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lastRenderedPageBreak/>
        <w:t xml:space="preserve">a decrease in all or part of the Framework Contract Support Rates; and/or </w:t>
      </w:r>
    </w:p>
    <w:p w14:paraId="35C93545" w14:textId="77777777" w:rsidR="00E97C65" w:rsidRDefault="003D10C7">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t>an increase in all or part of the Other Charges.</w:t>
      </w:r>
    </w:p>
    <w:p w14:paraId="35C93546"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the Supplier is only entitled to make two (2) requests under this Paragraph 4.2 in any calendar year; </w:t>
      </w:r>
    </w:p>
    <w:p w14:paraId="35C93547"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Supplier's request under this Paragraph 4.2 shall be submitted in writing to CCS at least one (1) month before the date when the Supplier proposes to introduce the changes; and</w:t>
      </w:r>
    </w:p>
    <w:p w14:paraId="35C93548"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Approval of CCS which shall be granted at the sole discretion of CCS.</w:t>
      </w:r>
    </w:p>
    <w:p w14:paraId="35C93549"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To make a request under Paragraphs 4.1 or 4.2, the Supplier shall provide CCS with all information that CCS reasonably requires. </w:t>
      </w:r>
    </w:p>
    <w:p w14:paraId="35C9354A" w14:textId="77777777" w:rsidR="00E97C65" w:rsidRDefault="003D10C7">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Implementation of adjusted Framework Contract Support Rates</w:t>
      </w:r>
      <w:r>
        <w:rPr>
          <w:rFonts w:ascii="Arial" w:eastAsia="Arial" w:hAnsi="Arial" w:cs="Arial"/>
          <w:b/>
          <w:smallCaps/>
          <w:color w:val="000000"/>
          <w:sz w:val="24"/>
          <w:szCs w:val="24"/>
        </w:rPr>
        <w:t xml:space="preserve"> </w:t>
      </w:r>
    </w:p>
    <w:p w14:paraId="35C9354B"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Variations in accordance with the provisions of this Framework Schedule 3 to all or part of the Framework Contract Support Rates and/or the Other Charges (as the case may be) shall be made by CCS to take effect:</w:t>
      </w:r>
    </w:p>
    <w:p w14:paraId="35C9354C"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in accordance with Clause 24.6 of the Core Terms where an adjustment to the Framework Contract Support Rates and/or the Other Charges (as the case may be) is made in accordance with Paragraph 2.1.1 of this Framework Schedule 3; </w:t>
      </w:r>
    </w:p>
    <w:p w14:paraId="35C9354D"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date when the Parties agree to adjustments to the Framework Contract Support Rates and/or the Other Charges pursuant to Paragraph 3.1.1 of this Framework Schedule 3;</w:t>
      </w:r>
    </w:p>
    <w:p w14:paraId="35C9354E"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date specified by CCS upon Approval of any request to adjust the Framework Contract Support Rates and/or Other Charges (as the case may be) pursuant to Paragraph 4.1 or 4.2 of this Framework Schedule 3.</w:t>
      </w:r>
    </w:p>
    <w:p w14:paraId="35C9354F"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The Supplier shall notify CCS when all or part of the Framework Contract Support Rates are increased, decreased or when a new or ‘facelifted’ vehicle or derivative is released, at the time the CCS fleet portal is updated. The Supplier shall provide the following information:</w:t>
      </w:r>
    </w:p>
    <w:p w14:paraId="35C93550"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details of the vehicle/s affected by the adjustment;</w:t>
      </w:r>
    </w:p>
    <w:p w14:paraId="35C93551"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79" w:hanging="811"/>
        <w:rPr>
          <w:rFonts w:ascii="Arial" w:eastAsia="Arial" w:hAnsi="Arial" w:cs="Arial"/>
          <w:color w:val="000000"/>
          <w:sz w:val="24"/>
          <w:szCs w:val="24"/>
        </w:rPr>
      </w:pPr>
      <w:r>
        <w:rPr>
          <w:rFonts w:ascii="Arial" w:eastAsia="Arial" w:hAnsi="Arial" w:cs="Arial"/>
          <w:color w:val="000000"/>
          <w:sz w:val="24"/>
          <w:szCs w:val="24"/>
        </w:rPr>
        <w:t xml:space="preserve">the current and new Support Rates; </w:t>
      </w:r>
    </w:p>
    <w:p w14:paraId="35C93552"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79" w:hanging="811"/>
        <w:rPr>
          <w:rFonts w:ascii="Arial" w:eastAsia="Arial" w:hAnsi="Arial" w:cs="Arial"/>
          <w:color w:val="000000"/>
          <w:sz w:val="24"/>
          <w:szCs w:val="24"/>
        </w:rPr>
      </w:pPr>
      <w:r>
        <w:rPr>
          <w:rFonts w:ascii="Arial" w:eastAsia="Arial" w:hAnsi="Arial" w:cs="Arial"/>
          <w:color w:val="000000"/>
          <w:sz w:val="24"/>
          <w:szCs w:val="24"/>
        </w:rPr>
        <w:t xml:space="preserve">the amount of increase or decrease; and </w:t>
      </w:r>
    </w:p>
    <w:p w14:paraId="35C93553"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240" w:line="240" w:lineRule="auto"/>
        <w:ind w:left="1979" w:hanging="811"/>
        <w:rPr>
          <w:rFonts w:ascii="Arial" w:eastAsia="Arial" w:hAnsi="Arial" w:cs="Arial"/>
          <w:color w:val="000000"/>
          <w:sz w:val="24"/>
          <w:szCs w:val="24"/>
        </w:rPr>
      </w:pPr>
      <w:r>
        <w:rPr>
          <w:rFonts w:ascii="Arial" w:eastAsia="Arial" w:hAnsi="Arial" w:cs="Arial"/>
          <w:color w:val="222222"/>
          <w:sz w:val="24"/>
          <w:szCs w:val="24"/>
          <w:highlight w:val="white"/>
        </w:rPr>
        <w:t>details of the new or 'facelifted' vehicle or derivative and Support Rate.</w:t>
      </w:r>
    </w:p>
    <w:p w14:paraId="35C93554" w14:textId="77777777" w:rsidR="00E97C65" w:rsidRDefault="003D10C7">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smallCaps/>
          <w:color w:val="000000"/>
          <w:sz w:val="24"/>
          <w:szCs w:val="24"/>
        </w:rPr>
      </w:pPr>
      <w:bookmarkStart w:id="15" w:name="_heading=h.1ksv4uv" w:colFirst="0" w:colLast="0"/>
      <w:bookmarkEnd w:id="15"/>
      <w:r>
        <w:rPr>
          <w:rFonts w:ascii="Arial" w:eastAsia="Arial" w:hAnsi="Arial" w:cs="Arial"/>
          <w:b/>
          <w:smallCaps/>
          <w:color w:val="000000"/>
          <w:sz w:val="24"/>
          <w:szCs w:val="24"/>
        </w:rPr>
        <w:t>C</w:t>
      </w:r>
      <w:r>
        <w:rPr>
          <w:rFonts w:ascii="Arial" w:eastAsia="Arial" w:hAnsi="Arial" w:cs="Arial"/>
          <w:b/>
          <w:color w:val="000000"/>
          <w:sz w:val="24"/>
          <w:szCs w:val="24"/>
        </w:rPr>
        <w:t>harges under Call-Off Contracts</w:t>
      </w:r>
      <w:r>
        <w:rPr>
          <w:rFonts w:ascii="Arial" w:eastAsia="Arial" w:hAnsi="Arial" w:cs="Arial"/>
          <w:b/>
          <w:smallCaps/>
          <w:color w:val="000000"/>
          <w:sz w:val="24"/>
          <w:szCs w:val="24"/>
        </w:rPr>
        <w:t xml:space="preserve"> </w:t>
      </w:r>
    </w:p>
    <w:p w14:paraId="35C93555"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 xml:space="preserve">For the avoidance of doubt any change to the Framework Contract Support Rates and/or the Other Charges (as the case may be) implemented pursuant to this Framework Schedule 3, are made independently of, and, subject always to Paragraphs 1.1.1 and 1.1.2 of this Framework Schedule 3 and shall not affect the Call-Off Support Rates </w:t>
      </w:r>
      <w:r>
        <w:rPr>
          <w:rFonts w:ascii="Arial" w:eastAsia="Arial" w:hAnsi="Arial" w:cs="Arial"/>
          <w:color w:val="000000"/>
          <w:sz w:val="24"/>
          <w:szCs w:val="24"/>
        </w:rPr>
        <w:lastRenderedPageBreak/>
        <w:t>or Other Charges applicable to a Call-Off Contract in force at the time a change to the Framework Contract Support Rates and/or the Other Charges (as the case may be) is implemented.</w:t>
      </w:r>
    </w:p>
    <w:p w14:paraId="35C93556"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Any variation to the Call-Off Support Rates and/or the Other Charges (as the case may be) under a Call-Off Contract must be agreed between the Supplier and the relevant Buyer and implemented in accordance with the provisions applicable to the Call-Off Contract.</w:t>
      </w:r>
    </w:p>
    <w:p w14:paraId="35C93557" w14:textId="77777777" w:rsidR="00E97C65" w:rsidRDefault="003D10C7">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smallCaps/>
          <w:color w:val="000000"/>
          <w:sz w:val="24"/>
          <w:szCs w:val="24"/>
        </w:rPr>
      </w:pPr>
      <w:r>
        <w:rPr>
          <w:rFonts w:ascii="Arial" w:eastAsia="Arial" w:hAnsi="Arial" w:cs="Arial"/>
          <w:b/>
          <w:smallCaps/>
          <w:sz w:val="24"/>
          <w:szCs w:val="24"/>
        </w:rPr>
        <w:t>G</w:t>
      </w:r>
      <w:r>
        <w:rPr>
          <w:rFonts w:ascii="Arial" w:eastAsia="Arial" w:hAnsi="Arial" w:cs="Arial"/>
          <w:b/>
          <w:sz w:val="24"/>
          <w:szCs w:val="24"/>
        </w:rPr>
        <w:t>eneral Provisions</w:t>
      </w:r>
    </w:p>
    <w:p w14:paraId="35C93558"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The Supplier acknowledges and agrees that any discounts submitted in relation to a Further Competition Procedure held in accordance with Framework Schedule 7 (Call-Off Award Procedure) shall be equal to or higher than the Framework Contract Support Rates.</w:t>
      </w:r>
    </w:p>
    <w:p w14:paraId="35C93559"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The Supplier acknowledges and agrees that the Framework Contract Support Rates cannot be decreased during the Framework Period other than in accordance with this Framework Schedule 3.</w:t>
      </w:r>
    </w:p>
    <w:p w14:paraId="35C9355A"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 xml:space="preserve">The Supplier warrants, represents and undertakes that the Framework Contract Support Rates shall not be lower than any discount that the Supplier applies to the MRP of equivalent goods and/or services sold (or agreed to be sold) to any Other Contracting Authority outside of the Framework Contract. </w:t>
      </w:r>
    </w:p>
    <w:p w14:paraId="35C9355B" w14:textId="77777777" w:rsidR="00E97C65" w:rsidRDefault="003D10C7">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For the avoidance of doubt, this paragraph does not apply:</w:t>
      </w:r>
    </w:p>
    <w:p w14:paraId="35C9355C" w14:textId="77777777" w:rsidR="00E97C65" w:rsidRDefault="003D10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sz w:val="24"/>
          <w:szCs w:val="24"/>
        </w:rPr>
        <w:t xml:space="preserve">where </w:t>
      </w:r>
      <w:r>
        <w:rPr>
          <w:rFonts w:ascii="Arial" w:eastAsia="Arial" w:hAnsi="Arial" w:cs="Arial"/>
          <w:color w:val="000000"/>
          <w:sz w:val="24"/>
          <w:szCs w:val="24"/>
        </w:rPr>
        <w:t>the Support Rates specified in a Call Off Contract that are higher than the Framework Contract Support Rates.</w:t>
      </w:r>
    </w:p>
    <w:p w14:paraId="35C9355D" w14:textId="77777777" w:rsidR="00E97C65" w:rsidRDefault="00E97C65">
      <w:pPr>
        <w:rPr>
          <w:rFonts w:ascii="Arial" w:eastAsia="Arial" w:hAnsi="Arial" w:cs="Arial"/>
          <w:sz w:val="24"/>
          <w:szCs w:val="24"/>
        </w:rPr>
      </w:pPr>
    </w:p>
    <w:p w14:paraId="35C9355E" w14:textId="77777777" w:rsidR="00E97C65" w:rsidRDefault="003D10C7">
      <w:pPr>
        <w:rPr>
          <w:rFonts w:ascii="Arial" w:eastAsia="Arial" w:hAnsi="Arial" w:cs="Arial"/>
          <w:b/>
          <w:sz w:val="36"/>
          <w:szCs w:val="36"/>
        </w:rPr>
      </w:pPr>
      <w:bookmarkStart w:id="19" w:name="_heading=h.3j2qqm3" w:colFirst="0" w:colLast="0"/>
      <w:bookmarkEnd w:id="19"/>
      <w:r>
        <w:br w:type="page"/>
      </w:r>
      <w:r>
        <w:rPr>
          <w:rFonts w:ascii="Arial" w:eastAsia="Arial" w:hAnsi="Arial" w:cs="Arial"/>
          <w:b/>
          <w:sz w:val="36"/>
          <w:szCs w:val="36"/>
        </w:rPr>
        <w:lastRenderedPageBreak/>
        <w:t>Annex 1: Supplier’s Charging Structure</w:t>
      </w:r>
    </w:p>
    <w:p w14:paraId="35C9355F" w14:textId="77777777" w:rsidR="00E97C65" w:rsidRDefault="003D10C7">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1: </w:t>
      </w:r>
    </w:p>
    <w:p w14:paraId="35C93561" w14:textId="5AB7C10C" w:rsidR="00E97C65" w:rsidRDefault="00105891">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rPr>
        <w:t>Redacted under FOIA section 43, Commercial I</w:t>
      </w:r>
      <w:r w:rsidRPr="00F21FAA">
        <w:rPr>
          <w:rFonts w:ascii="Arial" w:eastAsia="Arial" w:hAnsi="Arial" w:cs="Arial"/>
          <w:b/>
        </w:rPr>
        <w:t>nterests</w:t>
      </w:r>
    </w:p>
    <w:p w14:paraId="35C93562" w14:textId="77777777" w:rsidR="00E97C65" w:rsidRDefault="00E97C65">
      <w:pPr>
        <w:keepNext/>
        <w:pBdr>
          <w:top w:val="nil"/>
          <w:left w:val="nil"/>
          <w:bottom w:val="nil"/>
          <w:right w:val="nil"/>
          <w:between w:val="nil"/>
        </w:pBdr>
        <w:spacing w:before="240" w:after="240" w:line="240" w:lineRule="auto"/>
        <w:rPr>
          <w:rFonts w:ascii="Arial" w:eastAsia="Arial" w:hAnsi="Arial" w:cs="Arial"/>
          <w:smallCaps/>
          <w:color w:val="000000"/>
          <w:sz w:val="24"/>
          <w:szCs w:val="24"/>
        </w:rPr>
      </w:pPr>
    </w:p>
    <w:p w14:paraId="35C93563"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4"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5"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6"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7"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8"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9"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A"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B"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C"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D"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E"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6F"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0"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1"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2"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3"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4"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bookmarkStart w:id="20" w:name="_GoBack"/>
      <w:bookmarkEnd w:id="20"/>
    </w:p>
    <w:p w14:paraId="35C93575"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6"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7"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8"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9"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A"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B" w14:textId="77777777" w:rsidR="00E97C65" w:rsidRDefault="00E97C65">
      <w:pPr>
        <w:pBdr>
          <w:top w:val="nil"/>
          <w:left w:val="nil"/>
          <w:bottom w:val="nil"/>
          <w:right w:val="nil"/>
          <w:between w:val="nil"/>
        </w:pBdr>
        <w:tabs>
          <w:tab w:val="left" w:pos="1134"/>
        </w:tabs>
        <w:spacing w:before="120" w:after="120" w:line="240" w:lineRule="auto"/>
        <w:jc w:val="both"/>
        <w:rPr>
          <w:color w:val="000000"/>
          <w:highlight w:val="yellow"/>
        </w:rPr>
      </w:pPr>
    </w:p>
    <w:p w14:paraId="35C9357C" w14:textId="77777777" w:rsidR="00E97C65" w:rsidRDefault="00E97C65"/>
    <w:sectPr w:rsidR="00E97C6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EAF4A" w14:textId="77777777" w:rsidR="00204E12" w:rsidRDefault="00204E12">
      <w:pPr>
        <w:spacing w:after="0" w:line="240" w:lineRule="auto"/>
      </w:pPr>
      <w:r>
        <w:separator/>
      </w:r>
    </w:p>
  </w:endnote>
  <w:endnote w:type="continuationSeparator" w:id="0">
    <w:p w14:paraId="1EA7B142" w14:textId="77777777" w:rsidR="00204E12" w:rsidRDefault="00204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93585" w14:textId="77777777" w:rsidR="00E97C65" w:rsidRDefault="003D10C7">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35C93586" w14:textId="77777777" w:rsidR="00E97C65" w:rsidRDefault="00E97C65">
    <w:pPr>
      <w:pBdr>
        <w:top w:val="nil"/>
        <w:left w:val="nil"/>
        <w:bottom w:val="nil"/>
        <w:right w:val="nil"/>
        <w:between w:val="nil"/>
      </w:pBdr>
      <w:tabs>
        <w:tab w:val="center" w:pos="4513"/>
        <w:tab w:val="right" w:pos="9026"/>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93587" w14:textId="4699C066" w:rsidR="00E97C65" w:rsidRDefault="003D10C7">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Framework Ref: RM6244</w:t>
    </w:r>
    <w:r>
      <w:rPr>
        <w:rFonts w:ascii="Arial" w:eastAsia="Arial" w:hAnsi="Arial" w:cs="Arial"/>
        <w:color w:val="000000"/>
        <w:sz w:val="20"/>
        <w:szCs w:val="20"/>
      </w:rPr>
      <w:tab/>
      <w:t xml:space="preserve">                                                                                                                        </w:t>
    </w:r>
    <w:r>
      <w:rPr>
        <w:color w:val="000000"/>
      </w:rPr>
      <w:fldChar w:fldCharType="begin"/>
    </w:r>
    <w:r>
      <w:rPr>
        <w:color w:val="000000"/>
      </w:rPr>
      <w:instrText>PAGE</w:instrText>
    </w:r>
    <w:r>
      <w:rPr>
        <w:color w:val="000000"/>
      </w:rPr>
      <w:fldChar w:fldCharType="separate"/>
    </w:r>
    <w:r w:rsidR="00105891">
      <w:rPr>
        <w:noProof/>
        <w:color w:val="000000"/>
      </w:rPr>
      <w:t>5</w:t>
    </w:r>
    <w:r>
      <w:rPr>
        <w:color w:val="000000"/>
      </w:rPr>
      <w:fldChar w:fldCharType="end"/>
    </w:r>
  </w:p>
  <w:p w14:paraId="35C93588" w14:textId="77777777" w:rsidR="00E97C65" w:rsidRDefault="003D10C7">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p>
  <w:p w14:paraId="35C93589" w14:textId="77777777" w:rsidR="00E97C65" w:rsidRDefault="003D10C7">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9358B" w14:textId="77777777" w:rsidR="00E97C65" w:rsidRDefault="00E97C65">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A73EC" w14:textId="77777777" w:rsidR="00204E12" w:rsidRDefault="00204E12">
      <w:pPr>
        <w:spacing w:after="0" w:line="240" w:lineRule="auto"/>
      </w:pPr>
      <w:r>
        <w:separator/>
      </w:r>
    </w:p>
  </w:footnote>
  <w:footnote w:type="continuationSeparator" w:id="0">
    <w:p w14:paraId="6CA1477A" w14:textId="77777777" w:rsidR="00204E12" w:rsidRDefault="00204E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93582" w14:textId="77777777" w:rsidR="00E97C65" w:rsidRDefault="00E97C6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93583" w14:textId="77777777" w:rsidR="00E97C65" w:rsidRDefault="003D10C7">
    <w:pPr>
      <w:spacing w:after="0" w:line="240" w:lineRule="auto"/>
      <w:rPr>
        <w:rFonts w:ascii="Times New Roman" w:eastAsia="Times New Roman" w:hAnsi="Times New Roman" w:cs="Times New Roman"/>
        <w:sz w:val="24"/>
        <w:szCs w:val="24"/>
      </w:rPr>
    </w:pPr>
    <w:r>
      <w:rPr>
        <w:rFonts w:ascii="Arial" w:eastAsia="Arial" w:hAnsi="Arial" w:cs="Arial"/>
        <w:b/>
        <w:color w:val="000000"/>
        <w:sz w:val="20"/>
        <w:szCs w:val="20"/>
      </w:rPr>
      <w:t>Framework Schedule 3 (Framework Charges)</w:t>
    </w:r>
  </w:p>
  <w:p w14:paraId="35C93584" w14:textId="77777777" w:rsidR="00E97C65" w:rsidRDefault="003D10C7">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9358A" w14:textId="77777777" w:rsidR="00E97C65" w:rsidRDefault="00E97C6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759BD"/>
    <w:multiLevelType w:val="multilevel"/>
    <w:tmpl w:val="C1F43EA0"/>
    <w:lvl w:ilvl="0">
      <w:start w:val="1"/>
      <w:numFmt w:val="decimal"/>
      <w:lvlText w:val="%1"/>
      <w:lvlJc w:val="left"/>
      <w:pPr>
        <w:ind w:left="520" w:hanging="520"/>
      </w:pPr>
      <w:rPr>
        <w:smallCaps w:val="0"/>
        <w:strike w:val="0"/>
        <w:color w:val="000000"/>
        <w:sz w:val="24"/>
        <w:szCs w:val="24"/>
        <w:u w:val="none"/>
        <w:vertAlign w:val="baseline"/>
      </w:rPr>
    </w:lvl>
    <w:lvl w:ilvl="1">
      <w:start w:val="1"/>
      <w:numFmt w:val="decimal"/>
      <w:lvlText w:val="%1.%2"/>
      <w:lvlJc w:val="left"/>
      <w:pPr>
        <w:ind w:left="655" w:hanging="520"/>
      </w:pPr>
      <w:rPr>
        <w:b w:val="0"/>
        <w:i w:val="0"/>
        <w:smallCaps w:val="0"/>
        <w:strike w:val="0"/>
        <w:color w:val="000000"/>
        <w:u w:val="none"/>
        <w:vertAlign w:val="baseline"/>
      </w:rPr>
    </w:lvl>
    <w:lvl w:ilvl="2">
      <w:start w:val="1"/>
      <w:numFmt w:val="decimal"/>
      <w:lvlText w:val="%1.%2.%3"/>
      <w:lvlJc w:val="left"/>
      <w:pPr>
        <w:ind w:left="990" w:hanging="720"/>
      </w:pPr>
      <w:rPr>
        <w:b w:val="0"/>
        <w:i w:val="0"/>
        <w:smallCaps w:val="0"/>
        <w:strike w:val="0"/>
        <w:color w:val="000000"/>
        <w:u w:val="none"/>
        <w:vertAlign w:val="baseline"/>
      </w:rPr>
    </w:lvl>
    <w:lvl w:ilvl="3">
      <w:start w:val="1"/>
      <w:numFmt w:val="decimal"/>
      <w:lvlText w:val="%1.%2.%3.%4"/>
      <w:lvlJc w:val="left"/>
      <w:pPr>
        <w:ind w:left="1485" w:hanging="1080"/>
      </w:pPr>
      <w:rPr>
        <w:rFonts w:ascii="Arial" w:eastAsia="Arial" w:hAnsi="Arial" w:cs="Arial"/>
        <w:b w:val="0"/>
        <w:i w:val="0"/>
        <w:smallCaps w:val="0"/>
        <w:strike w:val="0"/>
        <w:color w:val="000000"/>
        <w:sz w:val="24"/>
        <w:szCs w:val="24"/>
        <w:u w:val="none"/>
        <w:vertAlign w:val="baseline"/>
      </w:rPr>
    </w:lvl>
    <w:lvl w:ilvl="4">
      <w:start w:val="1"/>
      <w:numFmt w:val="decimal"/>
      <w:lvlText w:val="%1.%2.%3.%4.%5"/>
      <w:lvlJc w:val="left"/>
      <w:pPr>
        <w:ind w:left="1620" w:hanging="1080"/>
      </w:pPr>
      <w:rPr>
        <w:b w:val="0"/>
        <w:i w:val="0"/>
        <w:smallCaps w:val="0"/>
        <w:strike w:val="0"/>
        <w:color w:val="000000"/>
        <w:u w:val="none"/>
        <w:vertAlign w:val="baseline"/>
      </w:rPr>
    </w:lvl>
    <w:lvl w:ilvl="5">
      <w:start w:val="1"/>
      <w:numFmt w:val="decimal"/>
      <w:lvlText w:val="%1.%2.%3.%4.%5.%6"/>
      <w:lvlJc w:val="left"/>
      <w:pPr>
        <w:ind w:left="2115" w:hanging="1440"/>
      </w:pPr>
      <w:rPr>
        <w:b w:val="0"/>
        <w:i w:val="0"/>
        <w:smallCaps w:val="0"/>
        <w:strike w:val="0"/>
        <w:color w:val="000000"/>
        <w:u w:val="none"/>
        <w:vertAlign w:val="baseline"/>
      </w:rPr>
    </w:lvl>
    <w:lvl w:ilvl="6">
      <w:start w:val="1"/>
      <w:numFmt w:val="decimal"/>
      <w:lvlText w:val="%1.%2.%3.%4.%5.%6.%7"/>
      <w:lvlJc w:val="left"/>
      <w:pPr>
        <w:ind w:left="2250" w:hanging="1440"/>
      </w:pPr>
    </w:lvl>
    <w:lvl w:ilvl="7">
      <w:start w:val="1"/>
      <w:numFmt w:val="decimal"/>
      <w:lvlText w:val="%1.%2.%3.%4.%5.%6.%7.%8"/>
      <w:lvlJc w:val="left"/>
      <w:pPr>
        <w:ind w:left="2745" w:hanging="1800"/>
      </w:pPr>
    </w:lvl>
    <w:lvl w:ilvl="8">
      <w:start w:val="1"/>
      <w:numFmt w:val="decimal"/>
      <w:lvlText w:val="%1.%2.%3.%4.%5.%6.%7.%8.%9"/>
      <w:lvlJc w:val="left"/>
      <w:pPr>
        <w:ind w:left="288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C65"/>
    <w:rsid w:val="00105891"/>
    <w:rsid w:val="00204E12"/>
    <w:rsid w:val="003D10C7"/>
    <w:rsid w:val="0085786F"/>
    <w:rsid w:val="008E54A3"/>
    <w:rsid w:val="00C218C3"/>
    <w:rsid w:val="00E97C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9351F"/>
  <w15:docId w15:val="{C0738185-3D07-4753-B81B-E3EC8BB39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50A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rsid w:val="00D750A1"/>
    <w:p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link w:val="GPSL3numberedclauseChar"/>
    <w:qFormat/>
    <w:rsid w:val="00D750A1"/>
    <w:pPr>
      <w:tabs>
        <w:tab w:val="left" w:pos="1985"/>
        <w:tab w:val="left" w:pos="2127"/>
      </w:tabs>
      <w:adjustRightInd w:val="0"/>
      <w:spacing w:before="120" w:after="120" w:line="240" w:lineRule="auto"/>
      <w:jc w:val="both"/>
    </w:pPr>
    <w:rPr>
      <w:rFonts w:eastAsia="Times New Roman" w:cs="Arial"/>
      <w:lang w:eastAsia="zh-CN"/>
    </w:rPr>
  </w:style>
  <w:style w:type="character" w:customStyle="1" w:styleId="GPSL3numberedclauseChar">
    <w:name w:val="GPS L3 numbered clause Char"/>
    <w:link w:val="GPSL3numberedclause"/>
    <w:rsid w:val="00D750A1"/>
    <w:rPr>
      <w:rFonts w:ascii="Calibri" w:eastAsia="Times New Roman" w:hAnsi="Calibri" w:cs="Arial"/>
      <w:sz w:val="22"/>
      <w:szCs w:val="22"/>
      <w:lang w:eastAsia="zh-CN"/>
    </w:rPr>
  </w:style>
  <w:style w:type="paragraph" w:customStyle="1" w:styleId="GPSL2NumberedBoldHeading">
    <w:name w:val="GPS L2 Numbered Bold Heading"/>
    <w:basedOn w:val="Normal"/>
    <w:link w:val="GPSL2NumberedBoldHeadingChar"/>
    <w:qFormat/>
    <w:rsid w:val="00D750A1"/>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SchPart">
    <w:name w:val="GPS Sch Part"/>
    <w:basedOn w:val="Normal"/>
    <w:link w:val="GPSSchPartChar"/>
    <w:qFormat/>
    <w:rsid w:val="00D750A1"/>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D750A1"/>
    <w:pPr>
      <w:tabs>
        <w:tab w:val="left" w:pos="709"/>
      </w:tabs>
      <w:ind w:hanging="360"/>
    </w:pPr>
    <w:rPr>
      <w:b w:val="0"/>
    </w:rPr>
  </w:style>
  <w:style w:type="character" w:customStyle="1" w:styleId="GPSL2NumberedChar">
    <w:name w:val="GPS L2 Numbered Char"/>
    <w:link w:val="GPSL2Numbered"/>
    <w:locked/>
    <w:rsid w:val="00D750A1"/>
    <w:rPr>
      <w:rFonts w:ascii="Calibri" w:eastAsia="Times New Roman" w:hAnsi="Calibri" w:cs="Arial"/>
      <w:sz w:val="22"/>
      <w:szCs w:val="22"/>
      <w:lang w:eastAsia="zh-CN"/>
    </w:rPr>
  </w:style>
  <w:style w:type="character" w:customStyle="1" w:styleId="GPSSchPartChar">
    <w:name w:val="GPS Sch Part Char"/>
    <w:link w:val="GPSSchPart"/>
    <w:rsid w:val="00D750A1"/>
    <w:rPr>
      <w:rFonts w:ascii="Arial Bold" w:eastAsia="STZhongsong" w:hAnsi="Arial Bold" w:cs="Times New Roman"/>
      <w:b/>
      <w:caps/>
      <w:sz w:val="22"/>
      <w:szCs w:val="22"/>
      <w:lang w:eastAsia="zh-CN"/>
    </w:rPr>
  </w:style>
  <w:style w:type="character" w:customStyle="1" w:styleId="GPSL2NumberedBoldHeadingChar">
    <w:name w:val="GPS L2 Numbered Bold Heading Char"/>
    <w:link w:val="GPSL2NumberedBoldHeading"/>
    <w:locked/>
    <w:rsid w:val="00D750A1"/>
    <w:rPr>
      <w:rFonts w:ascii="Calibri" w:eastAsia="Times New Roman" w:hAnsi="Calibri" w:cs="Arial"/>
      <w:b/>
      <w:sz w:val="22"/>
      <w:szCs w:val="22"/>
      <w:lang w:eastAsia="zh-CN"/>
    </w:rPr>
  </w:style>
  <w:style w:type="paragraph" w:styleId="Header">
    <w:name w:val="header"/>
    <w:basedOn w:val="Normal"/>
    <w:link w:val="HeaderChar"/>
    <w:uiPriority w:val="99"/>
    <w:unhideWhenUsed/>
    <w:rsid w:val="00D750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50A1"/>
    <w:rPr>
      <w:sz w:val="22"/>
      <w:szCs w:val="22"/>
    </w:rPr>
  </w:style>
  <w:style w:type="paragraph" w:styleId="Footer">
    <w:name w:val="footer"/>
    <w:basedOn w:val="Normal"/>
    <w:link w:val="FooterChar"/>
    <w:uiPriority w:val="99"/>
    <w:unhideWhenUsed/>
    <w:rsid w:val="00D750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50A1"/>
    <w:rPr>
      <w:sz w:val="22"/>
      <w:szCs w:val="22"/>
    </w:rPr>
  </w:style>
  <w:style w:type="paragraph" w:styleId="NormalWeb">
    <w:name w:val="Normal (Web)"/>
    <w:basedOn w:val="Normal"/>
    <w:uiPriority w:val="99"/>
    <w:semiHidden/>
    <w:unhideWhenUsed/>
    <w:rsid w:val="00D750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D750A1"/>
  </w:style>
  <w:style w:type="character" w:styleId="PageNumber">
    <w:name w:val="page number"/>
    <w:basedOn w:val="DefaultParagraphFont"/>
    <w:uiPriority w:val="99"/>
    <w:semiHidden/>
    <w:unhideWhenUsed/>
    <w:rsid w:val="00D750A1"/>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E6448D"/>
    <w:rPr>
      <w:sz w:val="16"/>
      <w:szCs w:val="16"/>
    </w:rPr>
  </w:style>
  <w:style w:type="paragraph" w:styleId="CommentText">
    <w:name w:val="annotation text"/>
    <w:basedOn w:val="Normal"/>
    <w:link w:val="CommentTextChar"/>
    <w:uiPriority w:val="99"/>
    <w:unhideWhenUsed/>
    <w:rsid w:val="00E6448D"/>
    <w:pPr>
      <w:spacing w:line="240" w:lineRule="auto"/>
    </w:pPr>
    <w:rPr>
      <w:sz w:val="20"/>
      <w:szCs w:val="20"/>
    </w:rPr>
  </w:style>
  <w:style w:type="character" w:customStyle="1" w:styleId="CommentTextChar">
    <w:name w:val="Comment Text Char"/>
    <w:basedOn w:val="DefaultParagraphFont"/>
    <w:link w:val="CommentText"/>
    <w:uiPriority w:val="99"/>
    <w:rsid w:val="00E6448D"/>
    <w:rPr>
      <w:sz w:val="20"/>
      <w:szCs w:val="20"/>
    </w:rPr>
  </w:style>
  <w:style w:type="paragraph" w:styleId="CommentSubject">
    <w:name w:val="annotation subject"/>
    <w:basedOn w:val="CommentText"/>
    <w:next w:val="CommentText"/>
    <w:link w:val="CommentSubjectChar"/>
    <w:uiPriority w:val="99"/>
    <w:semiHidden/>
    <w:unhideWhenUsed/>
    <w:rsid w:val="00E6448D"/>
    <w:rPr>
      <w:b/>
      <w:bCs/>
    </w:rPr>
  </w:style>
  <w:style w:type="character" w:customStyle="1" w:styleId="CommentSubjectChar">
    <w:name w:val="Comment Subject Char"/>
    <w:basedOn w:val="CommentTextChar"/>
    <w:link w:val="CommentSubject"/>
    <w:uiPriority w:val="99"/>
    <w:semiHidden/>
    <w:rsid w:val="00E6448D"/>
    <w:rPr>
      <w:b/>
      <w:bCs/>
      <w:sz w:val="20"/>
      <w:szCs w:val="20"/>
    </w:rPr>
  </w:style>
  <w:style w:type="paragraph" w:styleId="BalloonText">
    <w:name w:val="Balloon Text"/>
    <w:basedOn w:val="Normal"/>
    <w:link w:val="BalloonTextChar"/>
    <w:uiPriority w:val="99"/>
    <w:semiHidden/>
    <w:unhideWhenUsed/>
    <w:rsid w:val="00E644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44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aMB2HPDm2nmi08RmheIP20t/YA==">AMUW2mU7+oOtb62FcgmSVXscS0yF6bVSUCLoEnHnNPLdgQvKk2LFS15hLpDizk8UehxSF3Cog8CJeaz25DxMPnnYd4YEIwY9pKL8Vk5lxfPLutr7kKMsOyrnKVGoTEeJ+TO1vHYRJjJxzJG1rq5hif+L+IihndvysWOuhfikneHciI1W4eko4hXtnfVYA5n4sNvXNNLa5wvKzwqCC/zWDi8dxv0RC3POGnkAtgUWfuzL9F0+PfmgV4F8IuruXZ7i4gMSF9T88egWN/Gkl+Brq33JR1Mt0Eqw02NuxQwUtjvUocx/Y4sZHbFaJ6/sLwQTvpb4oSSr8ZMlmXqjS0tODi4xlEKbAuM4RrTsQvbDLc0wmoBbigqjbBvy12fY25yurFfd6MKDaPwE2y47dU9Pm8JZviCMgtOEVPicHtjqesCOK6h0s5sf4cUsAIsV12e4mV/uWaiiKR1rpgH0Xav+kg+BcgcYvs9EZaZY6FxlPAzjTgcwEBGWYpQ3DWYxBo3Qcl9V0+O5lxSPEm12tiKPp8xiLZ/PneEHnLX24DwGqQqGEBjfK6wuI8SZ3SDPZBd0RWwR279Jo7PnYkGq7ESRcbHxllg7ptWhWacC/okxE5rfSHGORBLh9LxBJRmyE2INyFN5EQ1kT27Q976xS7se08ZHQBlqU6Z61gfpG+o22B1BaGnxKEk/rW1sXmyGhnn1jFJGIETUoa9nSVq0A9X0L3bNMpfjxmYZwTAc/Gpz2J6/2vx38b+JI8heDz+F4XQbnHAsMM1uyEl1M7fQxktz11VqtLGxKSAGF+SLV5CAoN2geSENrEZDKUVvXWXVNvhypSTv2UDrw1FyTkidUlVcQyWfNgJ5zIFY0JUz/m99XuQFNkAQhF1XoXwZ//JTFbhP+/hbdcxc4t0sto7WxhYDtr6epoX2bHrV5FkBeKJkwe5td3VKoffeKWOGzbe43GoxOYz2FBUKLG/Gy2n65zKgpFajA+wxms8X1+ZbJSIc95/Oq7YEwzJEh4ueJZ0VxINCiMzxcdFWetS/deyE2EQ9YLy2TYP6eYtKxdqd79/cJ/xTl9V9KfglXrAYO8I6bZR4HBOQ+AZ3399gWS5q7Xx4VMXOYCeIS2lWamPJp/kg/BkwnCeQ5hSd6CjDkTtwbWUMY0aVzWRjrgpgF/Ok0SNcWhskEGP6Gxw3/6xLAR8G4sxKZ6W4y52LqoUxlxOVo74V/RTQFoTRu8axeDHdTD8uAons/O+H3E3XRMKkgzMwcOG01Muq6AjGK0RsIq+fVbtDegXrmmkvI8p1tHBDofqTpgC0+J39JJ9pvGXxPZA3W5d+PxlEMNpLFTJDVODgZSHyZJN89rmPY3bzxvN1B7Dp+MV+g5U7VLmaubXe+oVtSbTWp5HWaTbvRH4+FBmwC+ZNBIWB99Szjv0RnHni6T71UlIM7wm+NR598xRww50uBeagdQ2UQiq1KKvS211sp68WkJCITwnF9DfenVoWEDN8IkQIWSNsoYQ5b6+zW0NHjBrdBW2jLIxs7N1nFCwGqjbMRl//smWhzRnNqXCe9O6dAokrubOGlwQjAltgTfMtYg8XXNduEDyR9XpEV+ZEIxi49C4l9i7NgVrxNSiwdcH7+QnNXD5TUvxU2z1iKnw9S+rU09p7pqcGFWdYXgadOTI+xgYqB3JLJD4ax9KEw3IxEDx2GKessU3V7UJxqd4oBrm9UHAb+r36PPlsJa/pgnNQSKPe6WSrvnmyfcSVx+mOWuiwk5PwFeDj5/9djUfJWv4sESMkk9f0Q2j5MftenCwSUKmAdAhbXMYTIDlcHLyVsa/ieOHIfQqqzp8ztqlaY/j55Si+uNOokPYJoA1z7vVPXe828hhPiedACfLrmkq090waiMbQdICmfqeHKGTpb8pjO2jRdA/jylLONfZviBk08whsi4Wz3fM1g1cxt6DSl3gzRo6/owQjINJ+WBxNmXlTsCy1xqdGOM56vcWNwDKXk7VCdT6BpkJQca2xF+EeT/NWLvBZUtpoVdCevD34hiJBMfXx/ITZ0oWrU/kNBj8sbNnI/5mFhzXzDBVuTAQcSIGZ/sW2ROCRbFM+Zl19G0noiGz9hfYD1sY0GOdmCB/rKbCFi9woCAH4TI/SWfUURODfzjnbdtEpco6wUMZQlAEne6zh29X6SmHYLSCV41Mt1+HUjJaZkxi4SeObiACJ825mm/nrtQo2D4LFqV4B+PW8vnStRNiUPuFtO8WRquM/EW4hA3ZzbxkmOoERnjLEtN0fj6RlqSCHzwapMQ0tSMp2VK4BuTeeudd5jQr06uCvef0FzxXOCz2pjglAa2sDwQrWCS58chokuLIgs6BzA1G7kN3rfCi3MsJWhDV2zp3EoOEF8CCZ17LGtWb5Vh50FdYVa6+gMDb2YKcCFLak4rxposPOgUuBZ4UPH5lo1lLotntSKdrkakwAKOmv+rCW4aXKMo77qh1nycjJuEqzSfCsy06a1iaFmc/u4MmtpegMyM+V/phrLoh/51B2ruwBPlg1RYCdydOlKhpNqOIpn+MaUYZ72svFVUwolGq53BpsBg25XlcJfMr1HYsAwNIZUKBHhpFnGpVnqNPmHcX05xpzqTFScTFY56sYEBlPF/Eb43zigA7NUZ0aZl0Xw4Sga3GbEyinR5L/wyOYNzxjdf/2PsCjJe652leUF6NwFSfeYkmGvXWEOFzu9mMMIh/I3ytOHd6Ys/Wne+YYaMFhZnFdzcjRt3cVAKZXhxskKnLstNaTSVbeccUs24gHLrrkDt/I3/HJD4wu0k10RpdbpjcZbTJRtrGQzLS+gGheFo1ozT0KmH/0J3zAbssU1Sy94XFWYYZkDJJw/mHJaFxJE+PIk7U5d0lc4ta/fLLL7cNMxl95IbJfooO8hI89ebeHHo4pH0voCxHe2ZGzzTs4QGhW7zt8Ugm2QMO4VxNXqyAvUbEGY5WnjLxnenCLi9G0IcrgYcxZRq+echIc6zHxjEkovX4cCaGq0Uc2nqvVD3iUMKGVFr4CPiAZo0hVMnm/n1eiHUESUVE20CASa37OkNRAqOC2TkcpZ/R2CvHT1UIw6XMcd1fTpBNWw0Y7AWSwp3n3xE5h7eio4iqrCK7JYfNDAuGBqKdD9oGE/wqO/TicpxE4628rSFXjYJ2vz+Wl6gtOBIooKh6KbpL0gMScBrhBtFw9Yy2CnUv922+A5mtZvYB3GaLUDs3nuNhKKOCWLHLzjsRlyWjYig/H0vNN4+Q40VnfrtoJH0UxO6c/8Szycks1+GGwI/yTx8fBrIXM+PVHDBJqX5fTVsl/gLM2fANmBrFCiDrvsXGpEfoH7vUSPD2/Q2CHCpbTVkTnP8z6a67WIm/f79BWAyaiwylajwgnDNFvud+Wwjqp7hKjvp5zKRkSXKCAjh+6na0XBxb4dME4nQXmvSb0b2+YoOwxIUtnTMcRA9QPgE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1178</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Louise Hubbard</cp:lastModifiedBy>
  <cp:revision>4</cp:revision>
  <dcterms:created xsi:type="dcterms:W3CDTF">2021-06-30T15:28:00Z</dcterms:created>
  <dcterms:modified xsi:type="dcterms:W3CDTF">2023-02-13T11:26:00Z</dcterms:modified>
</cp:coreProperties>
</file>